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7D" w:rsidRDefault="00AD327D"/>
    <w:p w:rsidR="00382F51" w:rsidRPr="00382F51" w:rsidRDefault="00382F51" w:rsidP="00382F51">
      <w:pPr>
        <w:spacing w:before="100" w:beforeAutospacing="1" w:after="100" w:afterAutospacing="1" w:line="240" w:lineRule="auto"/>
        <w:outlineLvl w:val="0"/>
        <w:rPr>
          <w:rFonts w:ascii="Arial" w:eastAsia="Times New Roman" w:hAnsi="Arial" w:cs="Arial"/>
          <w:color w:val="222222"/>
          <w:kern w:val="36"/>
          <w:sz w:val="48"/>
          <w:szCs w:val="48"/>
          <w:lang w:val="en-US" w:eastAsia="es-MX"/>
        </w:rPr>
      </w:pPr>
      <w:r w:rsidRPr="00382F51">
        <w:rPr>
          <w:rFonts w:ascii="Arial" w:eastAsia="Times New Roman" w:hAnsi="Arial" w:cs="Arial"/>
          <w:color w:val="222222"/>
          <w:kern w:val="36"/>
          <w:sz w:val="48"/>
          <w:szCs w:val="48"/>
          <w:lang w:val="en-US" w:eastAsia="es-MX"/>
        </w:rPr>
        <w:t>Dream big, raise more money</w:t>
      </w:r>
    </w:p>
    <w:p w:rsidR="00382F51" w:rsidRPr="00382F51" w:rsidRDefault="00382F51" w:rsidP="00382F51">
      <w:pPr>
        <w:spacing w:before="100" w:beforeAutospacing="1" w:after="100" w:afterAutospacing="1" w:line="240" w:lineRule="auto"/>
        <w:rPr>
          <w:rFonts w:ascii="Times New Roman" w:eastAsia="Times New Roman" w:hAnsi="Times New Roman" w:cs="Times New Roman"/>
          <w:sz w:val="24"/>
          <w:szCs w:val="24"/>
          <w:lang w:val="en-US" w:eastAsia="es-MX"/>
        </w:rPr>
      </w:pPr>
      <w:r w:rsidRPr="00382F51">
        <w:rPr>
          <w:rFonts w:ascii="Times New Roman" w:eastAsia="Times New Roman" w:hAnsi="Times New Roman" w:cs="Times New Roman"/>
          <w:sz w:val="24"/>
          <w:szCs w:val="24"/>
          <w:lang w:val="en-US" w:eastAsia="es-MX"/>
        </w:rPr>
        <w:t>By </w:t>
      </w:r>
      <w:hyperlink r:id="rId5" w:tooltip="Posts by Andy Robinson" w:history="1">
        <w:r w:rsidRPr="00382F51">
          <w:rPr>
            <w:rFonts w:ascii="Times New Roman" w:eastAsia="Times New Roman" w:hAnsi="Times New Roman" w:cs="Times New Roman"/>
            <w:color w:val="D6404B"/>
            <w:sz w:val="24"/>
            <w:szCs w:val="24"/>
            <w:u w:val="single"/>
            <w:lang w:val="en-US" w:eastAsia="es-MX"/>
          </w:rPr>
          <w:t>Andy Robinson</w:t>
        </w:r>
      </w:hyperlink>
      <w:r w:rsidRPr="00382F51">
        <w:rPr>
          <w:rFonts w:ascii="Times New Roman" w:eastAsia="Times New Roman" w:hAnsi="Times New Roman" w:cs="Times New Roman"/>
          <w:sz w:val="24"/>
          <w:szCs w:val="24"/>
          <w:lang w:val="en-US" w:eastAsia="es-MX"/>
        </w:rPr>
        <w:t> </w:t>
      </w:r>
      <w:hyperlink r:id="rId6" w:anchor="respond" w:history="1">
        <w:r w:rsidRPr="00382F51">
          <w:rPr>
            <w:rFonts w:ascii="Times New Roman" w:eastAsia="Times New Roman" w:hAnsi="Times New Roman" w:cs="Times New Roman"/>
            <w:color w:val="D6404B"/>
            <w:sz w:val="24"/>
            <w:szCs w:val="24"/>
            <w:u w:val="single"/>
            <w:lang w:val="en-US" w:eastAsia="es-MX"/>
          </w:rPr>
          <w:t>Leave a Comment</w:t>
        </w:r>
      </w:hyperlink>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Once upon I time, when I worked as a development director, I would gather the program staff annually to ask the “what if” questions:</w:t>
      </w:r>
    </w:p>
    <w:p w:rsidR="00382F51" w:rsidRPr="00382F51" w:rsidRDefault="00382F51" w:rsidP="00382F51">
      <w:pPr>
        <w:numPr>
          <w:ilvl w:val="0"/>
          <w:numId w:val="1"/>
        </w:num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What if we had all the money we needed?</w:t>
      </w:r>
    </w:p>
    <w:p w:rsidR="00382F51" w:rsidRPr="00382F51" w:rsidRDefault="00382F51" w:rsidP="00382F51">
      <w:pPr>
        <w:numPr>
          <w:ilvl w:val="0"/>
          <w:numId w:val="1"/>
        </w:num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What if we could do the work we wanted to do without worrying about the budget – what would we do?</w:t>
      </w:r>
    </w:p>
    <w:p w:rsidR="00382F51" w:rsidRPr="00382F51" w:rsidRDefault="00382F51" w:rsidP="00382F51">
      <w:pPr>
        <w:numPr>
          <w:ilvl w:val="0"/>
          <w:numId w:val="1"/>
        </w:numPr>
        <w:shd w:val="clear" w:color="auto" w:fill="FFFFFF"/>
        <w:spacing w:before="100" w:beforeAutospacing="1" w:after="100" w:afterAutospacing="1" w:line="240" w:lineRule="auto"/>
        <w:rPr>
          <w:rFonts w:ascii="Arial" w:eastAsia="Times New Roman" w:hAnsi="Arial" w:cs="Arial"/>
          <w:color w:val="767674"/>
          <w:sz w:val="24"/>
          <w:szCs w:val="24"/>
          <w:lang w:eastAsia="es-MX"/>
        </w:rPr>
      </w:pPr>
      <w:r w:rsidRPr="00382F51">
        <w:rPr>
          <w:rFonts w:ascii="Arial" w:eastAsia="Times New Roman" w:hAnsi="Arial" w:cs="Arial"/>
          <w:color w:val="767674"/>
          <w:sz w:val="24"/>
          <w:szCs w:val="24"/>
          <w:lang w:val="en-US" w:eastAsia="es-MX"/>
        </w:rPr>
        <w:t xml:space="preserve">What if we had the capacity to try new things and do our work differently? </w:t>
      </w:r>
      <w:proofErr w:type="spellStart"/>
      <w:r w:rsidRPr="00382F51">
        <w:rPr>
          <w:rFonts w:ascii="Arial" w:eastAsia="Times New Roman" w:hAnsi="Arial" w:cs="Arial"/>
          <w:color w:val="767674"/>
          <w:sz w:val="24"/>
          <w:szCs w:val="24"/>
          <w:lang w:eastAsia="es-MX"/>
        </w:rPr>
        <w:t>What</w:t>
      </w:r>
      <w:proofErr w:type="spellEnd"/>
      <w:r w:rsidRPr="00382F51">
        <w:rPr>
          <w:rFonts w:ascii="Arial" w:eastAsia="Times New Roman" w:hAnsi="Arial" w:cs="Arial"/>
          <w:color w:val="767674"/>
          <w:sz w:val="24"/>
          <w:szCs w:val="24"/>
          <w:lang w:eastAsia="es-MX"/>
        </w:rPr>
        <w:t xml:space="preserve"> </w:t>
      </w:r>
      <w:proofErr w:type="spellStart"/>
      <w:r w:rsidRPr="00382F51">
        <w:rPr>
          <w:rFonts w:ascii="Arial" w:eastAsia="Times New Roman" w:hAnsi="Arial" w:cs="Arial"/>
          <w:color w:val="767674"/>
          <w:sz w:val="24"/>
          <w:szCs w:val="24"/>
          <w:lang w:eastAsia="es-MX"/>
        </w:rPr>
        <w:t>would</w:t>
      </w:r>
      <w:proofErr w:type="spellEnd"/>
      <w:r w:rsidRPr="00382F51">
        <w:rPr>
          <w:rFonts w:ascii="Arial" w:eastAsia="Times New Roman" w:hAnsi="Arial" w:cs="Arial"/>
          <w:color w:val="767674"/>
          <w:sz w:val="24"/>
          <w:szCs w:val="24"/>
          <w:lang w:eastAsia="es-MX"/>
        </w:rPr>
        <w:t xml:space="preserve"> that look </w:t>
      </w:r>
      <w:proofErr w:type="spellStart"/>
      <w:r w:rsidRPr="00382F51">
        <w:rPr>
          <w:rFonts w:ascii="Arial" w:eastAsia="Times New Roman" w:hAnsi="Arial" w:cs="Arial"/>
          <w:color w:val="767674"/>
          <w:sz w:val="24"/>
          <w:szCs w:val="24"/>
          <w:lang w:eastAsia="es-MX"/>
        </w:rPr>
        <w:t>like</w:t>
      </w:r>
      <w:proofErr w:type="spellEnd"/>
      <w:r w:rsidRPr="00382F51">
        <w:rPr>
          <w:rFonts w:ascii="Arial" w:eastAsia="Times New Roman" w:hAnsi="Arial" w:cs="Arial"/>
          <w:color w:val="767674"/>
          <w:sz w:val="24"/>
          <w:szCs w:val="24"/>
          <w:lang w:eastAsia="es-MX"/>
        </w:rPr>
        <w:t>?</w:t>
      </w:r>
    </w:p>
    <w:p w:rsidR="00382F51" w:rsidRPr="00382F51" w:rsidRDefault="00382F51" w:rsidP="00382F51">
      <w:pPr>
        <w:shd w:val="clear" w:color="auto" w:fill="FFFFFF"/>
        <w:spacing w:before="100" w:beforeAutospacing="1" w:after="100" w:afterAutospacing="1" w:line="240" w:lineRule="auto"/>
        <w:outlineLvl w:val="1"/>
        <w:rPr>
          <w:rFonts w:ascii="Arial" w:eastAsia="Times New Roman" w:hAnsi="Arial" w:cs="Arial"/>
          <w:color w:val="222222"/>
          <w:sz w:val="36"/>
          <w:szCs w:val="36"/>
          <w:lang w:val="en-US" w:eastAsia="es-MX"/>
        </w:rPr>
      </w:pPr>
      <w:r w:rsidRPr="00382F51">
        <w:rPr>
          <w:rFonts w:ascii="Arial" w:eastAsia="Times New Roman" w:hAnsi="Arial" w:cs="Arial"/>
          <w:color w:val="222222"/>
          <w:sz w:val="36"/>
          <w:szCs w:val="36"/>
          <w:lang w:val="en-US" w:eastAsia="es-MX"/>
        </w:rPr>
        <w:t>When people open their minds, here’s what happens</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noProof/>
          <w:color w:val="767674"/>
          <w:sz w:val="24"/>
          <w:szCs w:val="24"/>
          <w:lang w:eastAsia="es-MX"/>
        </w:rPr>
        <w:drawing>
          <wp:inline distT="0" distB="0" distL="0" distR="0" wp14:anchorId="5B2321E7" wp14:editId="51262952">
            <wp:extent cx="2860675" cy="2860675"/>
            <wp:effectExtent l="0" t="0" r="0" b="0"/>
            <wp:docPr id="1" name="Imagen 1" descr="http://trainyourboard.com/wpsys/wp-content/uploads/2019/08/bflnoegecphafnap-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inyourboard.com/wpsys/wp-content/uploads/2019/08/bflnoegecphafnap-300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2860675"/>
                    </a:xfrm>
                    <a:prstGeom prst="rect">
                      <a:avLst/>
                    </a:prstGeom>
                    <a:noFill/>
                    <a:ln>
                      <a:noFill/>
                    </a:ln>
                  </pic:spPr>
                </pic:pic>
              </a:graphicData>
            </a:graphic>
          </wp:inline>
        </w:drawing>
      </w:r>
      <w:r w:rsidRPr="00382F51">
        <w:rPr>
          <w:rFonts w:ascii="Arial" w:eastAsia="Times New Roman" w:hAnsi="Arial" w:cs="Arial"/>
          <w:color w:val="767674"/>
          <w:sz w:val="24"/>
          <w:szCs w:val="24"/>
          <w:lang w:val="en-US" w:eastAsia="es-MX"/>
        </w:rPr>
        <w:t>The resulting brainstorm was beneficial in several ways.</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First, it generated lots of interesting program ideas, some of which actually happened.</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Second, it provided an opportunity to discuss “fundability” as one tool for filtering these ideas. What kinds of projects attract money? Why?</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Perhaps most importantly, it shifted the collective thinking – at least for the moment – from scarcity to abundance.</w:t>
      </w:r>
    </w:p>
    <w:p w:rsidR="00382F51" w:rsidRPr="00382F51" w:rsidRDefault="00382F51" w:rsidP="00382F51">
      <w:pPr>
        <w:shd w:val="clear" w:color="auto" w:fill="FFFFFF"/>
        <w:spacing w:before="100" w:beforeAutospacing="1" w:after="100" w:afterAutospacing="1" w:line="240" w:lineRule="auto"/>
        <w:outlineLvl w:val="1"/>
        <w:rPr>
          <w:rFonts w:ascii="Arial" w:eastAsia="Times New Roman" w:hAnsi="Arial" w:cs="Arial"/>
          <w:color w:val="222222"/>
          <w:sz w:val="36"/>
          <w:szCs w:val="36"/>
          <w:lang w:val="en-US" w:eastAsia="es-MX"/>
        </w:rPr>
      </w:pPr>
      <w:r w:rsidRPr="00382F51">
        <w:rPr>
          <w:rFonts w:ascii="Arial" w:eastAsia="Times New Roman" w:hAnsi="Arial" w:cs="Arial"/>
          <w:color w:val="222222"/>
          <w:sz w:val="36"/>
          <w:szCs w:val="36"/>
          <w:lang w:val="en-US" w:eastAsia="es-MX"/>
        </w:rPr>
        <w:t>Why scarcity mentality inhibits fundraising</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As a fundraising trainer, my biggest challenge is addressing </w:t>
      </w:r>
      <w:r w:rsidRPr="00382F51">
        <w:rPr>
          <w:rFonts w:ascii="Arial" w:eastAsia="Times New Roman" w:hAnsi="Arial" w:cs="Arial"/>
          <w:b/>
          <w:bCs/>
          <w:color w:val="767674"/>
          <w:sz w:val="24"/>
          <w:szCs w:val="24"/>
          <w:lang w:val="en-US" w:eastAsia="es-MX"/>
        </w:rPr>
        <w:t>scarcity mentality. </w:t>
      </w:r>
      <w:r w:rsidRPr="00382F51">
        <w:rPr>
          <w:rFonts w:ascii="Arial" w:eastAsia="Times New Roman" w:hAnsi="Arial" w:cs="Arial"/>
          <w:color w:val="767674"/>
          <w:sz w:val="24"/>
          <w:szCs w:val="24"/>
          <w:lang w:val="en-US" w:eastAsia="es-MX"/>
        </w:rPr>
        <w:t> Step one: review the data.</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eastAsia="es-MX"/>
        </w:rPr>
      </w:pPr>
      <w:r w:rsidRPr="00382F51">
        <w:rPr>
          <w:rFonts w:ascii="Arial" w:eastAsia="Times New Roman" w:hAnsi="Arial" w:cs="Arial"/>
          <w:color w:val="767674"/>
          <w:sz w:val="24"/>
          <w:szCs w:val="24"/>
          <w:lang w:val="en-US" w:eastAsia="es-MX"/>
        </w:rPr>
        <w:t xml:space="preserve">Across the U.S., nonprofits raise roughly $1.5 trillion per year from all sources: fees for service and other earned income, philanthropy, and government funding. </w:t>
      </w:r>
      <w:proofErr w:type="spellStart"/>
      <w:r w:rsidRPr="00382F51">
        <w:rPr>
          <w:rFonts w:ascii="Arial" w:eastAsia="Times New Roman" w:hAnsi="Arial" w:cs="Arial"/>
          <w:color w:val="767674"/>
          <w:sz w:val="24"/>
          <w:szCs w:val="24"/>
          <w:lang w:eastAsia="es-MX"/>
        </w:rPr>
        <w:t>That’s</w:t>
      </w:r>
      <w:proofErr w:type="spellEnd"/>
      <w:r w:rsidRPr="00382F51">
        <w:rPr>
          <w:rFonts w:ascii="Arial" w:eastAsia="Times New Roman" w:hAnsi="Arial" w:cs="Arial"/>
          <w:color w:val="767674"/>
          <w:sz w:val="24"/>
          <w:szCs w:val="24"/>
          <w:lang w:eastAsia="es-MX"/>
        </w:rPr>
        <w:t xml:space="preserve"> </w:t>
      </w:r>
      <w:proofErr w:type="spellStart"/>
      <w:r w:rsidRPr="00382F51">
        <w:rPr>
          <w:rFonts w:ascii="Arial" w:eastAsia="Times New Roman" w:hAnsi="Arial" w:cs="Arial"/>
          <w:color w:val="767674"/>
          <w:sz w:val="24"/>
          <w:szCs w:val="24"/>
          <w:lang w:eastAsia="es-MX"/>
        </w:rPr>
        <w:t>almost</w:t>
      </w:r>
      <w:proofErr w:type="spellEnd"/>
      <w:r w:rsidRPr="00382F51">
        <w:rPr>
          <w:rFonts w:ascii="Arial" w:eastAsia="Times New Roman" w:hAnsi="Arial" w:cs="Arial"/>
          <w:color w:val="767674"/>
          <w:sz w:val="24"/>
          <w:szCs w:val="24"/>
          <w:lang w:eastAsia="es-MX"/>
        </w:rPr>
        <w:t xml:space="preserve"> 8% of </w:t>
      </w:r>
      <w:proofErr w:type="spellStart"/>
      <w:r w:rsidRPr="00382F51">
        <w:rPr>
          <w:rFonts w:ascii="Arial" w:eastAsia="Times New Roman" w:hAnsi="Arial" w:cs="Arial"/>
          <w:color w:val="767674"/>
          <w:sz w:val="24"/>
          <w:szCs w:val="24"/>
          <w:lang w:eastAsia="es-MX"/>
        </w:rPr>
        <w:t>the</w:t>
      </w:r>
      <w:proofErr w:type="spellEnd"/>
      <w:r w:rsidRPr="00382F51">
        <w:rPr>
          <w:rFonts w:ascii="Arial" w:eastAsia="Times New Roman" w:hAnsi="Arial" w:cs="Arial"/>
          <w:color w:val="767674"/>
          <w:sz w:val="24"/>
          <w:szCs w:val="24"/>
          <w:lang w:eastAsia="es-MX"/>
        </w:rPr>
        <w:t xml:space="preserve"> U.S. </w:t>
      </w:r>
      <w:proofErr w:type="spellStart"/>
      <w:r w:rsidRPr="00382F51">
        <w:rPr>
          <w:rFonts w:ascii="Arial" w:eastAsia="Times New Roman" w:hAnsi="Arial" w:cs="Arial"/>
          <w:color w:val="767674"/>
          <w:sz w:val="24"/>
          <w:szCs w:val="24"/>
          <w:lang w:eastAsia="es-MX"/>
        </w:rPr>
        <w:t>economy</w:t>
      </w:r>
      <w:proofErr w:type="spellEnd"/>
      <w:r w:rsidRPr="00382F51">
        <w:rPr>
          <w:rFonts w:ascii="Arial" w:eastAsia="Times New Roman" w:hAnsi="Arial" w:cs="Arial"/>
          <w:color w:val="767674"/>
          <w:sz w:val="24"/>
          <w:szCs w:val="24"/>
          <w:lang w:eastAsia="es-MX"/>
        </w:rPr>
        <w:t>.</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eastAsia="es-MX"/>
        </w:rPr>
      </w:pPr>
      <w:r w:rsidRPr="00382F51">
        <w:rPr>
          <w:rFonts w:ascii="Arial" w:eastAsia="Times New Roman" w:hAnsi="Arial" w:cs="Arial"/>
          <w:noProof/>
          <w:color w:val="767674"/>
          <w:sz w:val="24"/>
          <w:szCs w:val="24"/>
          <w:lang w:eastAsia="es-MX"/>
        </w:rPr>
        <w:drawing>
          <wp:inline distT="0" distB="0" distL="0" distR="0" wp14:anchorId="6DD875F4" wp14:editId="653703D2">
            <wp:extent cx="2860675" cy="2036445"/>
            <wp:effectExtent l="0" t="0" r="0" b="1905"/>
            <wp:docPr id="2" name="Imagen 2" descr="&lt;!-- Fotosearch --&gt;&lt;a href=&quot;https://www.fotosearch.com&quot;&gt; (c) dotshock www.fotosearch.com Stock Photography &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 Fotosearch --&gt;&lt;a href=&quot;https://www.fotosearch.com&quot;&gt; (c) dotshock www.fotosearch.com Stock Photography &lt;/a&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2036445"/>
                    </a:xfrm>
                    <a:prstGeom prst="rect">
                      <a:avLst/>
                    </a:prstGeom>
                    <a:noFill/>
                    <a:ln>
                      <a:noFill/>
                    </a:ln>
                  </pic:spPr>
                </pic:pic>
              </a:graphicData>
            </a:graphic>
          </wp:inline>
        </w:drawing>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If we were our own country – all hail the Nonprofit Nation! – $1.5 trillion would give us the 13</w:t>
      </w:r>
      <w:r w:rsidRPr="00382F51">
        <w:rPr>
          <w:rFonts w:ascii="Arial" w:eastAsia="Times New Roman" w:hAnsi="Arial" w:cs="Arial"/>
          <w:color w:val="767674"/>
          <w:sz w:val="18"/>
          <w:szCs w:val="18"/>
          <w:vertAlign w:val="superscript"/>
          <w:lang w:val="en-US" w:eastAsia="es-MX"/>
        </w:rPr>
        <w:t>th</w:t>
      </w:r>
      <w:r w:rsidRPr="00382F51">
        <w:rPr>
          <w:rFonts w:ascii="Arial" w:eastAsia="Times New Roman" w:hAnsi="Arial" w:cs="Arial"/>
          <w:color w:val="767674"/>
          <w:sz w:val="24"/>
          <w:szCs w:val="24"/>
          <w:lang w:val="en-US" w:eastAsia="es-MX"/>
        </w:rPr>
        <w:t> largest economy in the world. That’s bigger than Spain, Australia, or Mexico.</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If you know where to look – and you’re willing to do the work – there’s plenty of money available. All successful fundraising begins with an attitude of abundance: the money’s out there — now let’s get organized and raise it.</w:t>
      </w:r>
    </w:p>
    <w:p w:rsidR="00382F51" w:rsidRPr="00382F51" w:rsidRDefault="00382F51" w:rsidP="00382F51">
      <w:pPr>
        <w:shd w:val="clear" w:color="auto" w:fill="FFFFFF"/>
        <w:spacing w:before="100" w:beforeAutospacing="1" w:after="100" w:afterAutospacing="1" w:line="240" w:lineRule="auto"/>
        <w:outlineLvl w:val="1"/>
        <w:rPr>
          <w:rFonts w:ascii="Arial" w:eastAsia="Times New Roman" w:hAnsi="Arial" w:cs="Arial"/>
          <w:color w:val="222222"/>
          <w:sz w:val="36"/>
          <w:szCs w:val="36"/>
          <w:lang w:val="en-US" w:eastAsia="es-MX"/>
        </w:rPr>
      </w:pPr>
      <w:r w:rsidRPr="00382F51">
        <w:rPr>
          <w:rFonts w:ascii="Arial" w:eastAsia="Times New Roman" w:hAnsi="Arial" w:cs="Arial"/>
          <w:color w:val="222222"/>
          <w:sz w:val="36"/>
          <w:szCs w:val="36"/>
          <w:lang w:val="en-US" w:eastAsia="es-MX"/>
        </w:rPr>
        <w:t>Moving from scarcity to abundance</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The following exercise is designed to move your organization beyond scarcity mentality. Use it when you’re creating your strategic plan, an annual work plan, or simply to help your colleagues think more broadly about what’s possible.</w:t>
      </w:r>
      <w:r w:rsidRPr="00382F51">
        <w:rPr>
          <w:rFonts w:ascii="Arial" w:eastAsia="Times New Roman" w:hAnsi="Arial" w:cs="Arial"/>
          <w:b/>
          <w:bCs/>
          <w:color w:val="767674"/>
          <w:sz w:val="24"/>
          <w:szCs w:val="24"/>
          <w:lang w:val="en-US" w:eastAsia="es-MX"/>
        </w:rPr>
        <w:t> </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I’ve used this exercise with staff, board, or both working together. If your board is filled with people who respond to every new idea by saying, “We can’t afford that,” this activity might help.</w:t>
      </w:r>
    </w:p>
    <w:p w:rsidR="00382F51" w:rsidRPr="00382F51" w:rsidRDefault="00382F51" w:rsidP="00382F51">
      <w:pPr>
        <w:shd w:val="clear" w:color="auto" w:fill="FFFFFF"/>
        <w:spacing w:before="100" w:beforeAutospacing="1" w:after="100" w:afterAutospacing="1" w:line="240" w:lineRule="auto"/>
        <w:outlineLvl w:val="1"/>
        <w:rPr>
          <w:rFonts w:ascii="Arial" w:eastAsia="Times New Roman" w:hAnsi="Arial" w:cs="Arial"/>
          <w:color w:val="222222"/>
          <w:sz w:val="36"/>
          <w:szCs w:val="36"/>
          <w:lang w:val="en-US" w:eastAsia="es-MX"/>
        </w:rPr>
      </w:pPr>
      <w:r w:rsidRPr="00382F51">
        <w:rPr>
          <w:rFonts w:ascii="Arial" w:eastAsia="Times New Roman" w:hAnsi="Arial" w:cs="Arial"/>
          <w:color w:val="222222"/>
          <w:sz w:val="36"/>
          <w:szCs w:val="36"/>
          <w:lang w:val="en-US" w:eastAsia="es-MX"/>
        </w:rPr>
        <w:t>How to facilitate the exercise</w:t>
      </w:r>
      <w:r w:rsidRPr="00382F51">
        <w:rPr>
          <w:rFonts w:ascii="Arial" w:eastAsia="Times New Roman" w:hAnsi="Arial" w:cs="Arial"/>
          <w:b/>
          <w:bCs/>
          <w:color w:val="222222"/>
          <w:sz w:val="36"/>
          <w:szCs w:val="36"/>
          <w:lang w:val="en-US" w:eastAsia="es-MX"/>
        </w:rPr>
        <w:t> </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noProof/>
          <w:color w:val="767674"/>
          <w:sz w:val="24"/>
          <w:szCs w:val="24"/>
          <w:lang w:eastAsia="es-MX"/>
        </w:rPr>
        <w:drawing>
          <wp:inline distT="0" distB="0" distL="0" distR="0" wp14:anchorId="24320615" wp14:editId="22C17B24">
            <wp:extent cx="2860675" cy="2174875"/>
            <wp:effectExtent l="0" t="0" r="0" b="0"/>
            <wp:docPr id="3" name="Imagen 3" descr="&lt;!-- Fotosearch --&gt;&lt;a href=&quot;https://www.fotosearch.com&quot;&gt; (c) monkeybusiness www.fotosearch.com Stock Photography &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 Fotosearch --&gt;&lt;a href=&quot;https://www.fotosearch.com&quot;&gt; (c) monkeybusiness www.fotosearch.com Stock Photography &lt;/a&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675" cy="2174875"/>
                    </a:xfrm>
                    <a:prstGeom prst="rect">
                      <a:avLst/>
                    </a:prstGeom>
                    <a:noFill/>
                    <a:ln>
                      <a:noFill/>
                    </a:ln>
                  </pic:spPr>
                </pic:pic>
              </a:graphicData>
            </a:graphic>
          </wp:inline>
        </w:drawing>
      </w:r>
      <w:r w:rsidRPr="00382F51">
        <w:rPr>
          <w:rFonts w:ascii="Arial" w:eastAsia="Times New Roman" w:hAnsi="Arial" w:cs="Arial"/>
          <w:color w:val="767674"/>
          <w:sz w:val="24"/>
          <w:szCs w:val="24"/>
          <w:lang w:val="en-US" w:eastAsia="es-MX"/>
        </w:rPr>
        <w:t>1. Gather your colleagues around a table or in a circle and ask the following questions: “If we had all the money we needed, how would our work change? What would we be doing that we aren’t doing now?”</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With five or fewer people present, conduct the brainstorm with the full group. With six or more, create smaller breakout groups of at least three people each. Allow 15-20 minutes for this conversation.</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2. If you’re working with one large group, write any ideas on a flip chart or white board as they’re discussed. With breakouts, reconvene everyone and ask for reports from each small group, writing their ideas as they are presented.</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3. To debrief this exercise, ask the following questions:</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 What was your experience during the brainstorm? What did it feel like?</w:t>
      </w:r>
      <w:r w:rsidRPr="00382F51">
        <w:rPr>
          <w:rFonts w:ascii="Arial" w:eastAsia="Times New Roman" w:hAnsi="Arial" w:cs="Arial"/>
          <w:color w:val="767674"/>
          <w:sz w:val="24"/>
          <w:szCs w:val="24"/>
          <w:lang w:val="en-US" w:eastAsia="es-MX"/>
        </w:rPr>
        <w:br/>
        <w:t>• Which of these ideas seems most fundable to you? Why?</w:t>
      </w:r>
      <w:r w:rsidRPr="00382F51">
        <w:rPr>
          <w:rFonts w:ascii="Arial" w:eastAsia="Times New Roman" w:hAnsi="Arial" w:cs="Arial"/>
          <w:color w:val="767674"/>
          <w:sz w:val="24"/>
          <w:szCs w:val="24"/>
          <w:lang w:val="en-US" w:eastAsia="es-MX"/>
        </w:rPr>
        <w:br/>
        <w:t>• Do we want to test these ideas with any other audience? Our constituents? Our donors or funders?</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4. If you decide to share your thinking with others, work with the group to make assignments (who will talk with whom) and set a deadline for completing the task. One option: organize a focus group to gather feedback.</w:t>
      </w:r>
    </w:p>
    <w:p w:rsidR="00382F51" w:rsidRPr="00382F51" w:rsidRDefault="00382F51" w:rsidP="00382F51">
      <w:pPr>
        <w:shd w:val="clear" w:color="auto" w:fill="FFFFFF"/>
        <w:spacing w:before="100" w:beforeAutospacing="1" w:after="100" w:afterAutospacing="1" w:line="240" w:lineRule="auto"/>
        <w:outlineLvl w:val="1"/>
        <w:rPr>
          <w:rFonts w:ascii="Arial" w:eastAsia="Times New Roman" w:hAnsi="Arial" w:cs="Arial"/>
          <w:color w:val="222222"/>
          <w:sz w:val="36"/>
          <w:szCs w:val="36"/>
          <w:lang w:val="en-US" w:eastAsia="es-MX"/>
        </w:rPr>
      </w:pPr>
      <w:r w:rsidRPr="00382F51">
        <w:rPr>
          <w:rFonts w:ascii="Arial" w:eastAsia="Times New Roman" w:hAnsi="Arial" w:cs="Arial"/>
          <w:color w:val="222222"/>
          <w:sz w:val="36"/>
          <w:szCs w:val="36"/>
          <w:lang w:val="en-US" w:eastAsia="es-MX"/>
        </w:rPr>
        <w:t>What is fundability anyway?</w:t>
      </w:r>
      <w:r w:rsidRPr="00382F51">
        <w:rPr>
          <w:rFonts w:ascii="Arial" w:eastAsia="Times New Roman" w:hAnsi="Arial" w:cs="Arial"/>
          <w:b/>
          <w:bCs/>
          <w:color w:val="222222"/>
          <w:sz w:val="36"/>
          <w:szCs w:val="36"/>
          <w:lang w:val="en-US" w:eastAsia="es-MX"/>
        </w:rPr>
        <w:t> </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The concept of fundability is imprecise – it’s more intuitive than something that can be easily measured.</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Fundability includes some combination of a clear need, timeliness, creative problem-solving, capacity to deliver, and a strong “hook.” Hooks can be emotional – for example, a compelling story – or perhaps a new way of framing and addressing a long-standing problem.</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Seasoned fundraisers develop a pretty strong sense of which programs and initiatives have sales appeal and which will be harder to sell.</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As a facilitator, you don’t need to be an expert on fundability. Your job is to tease out the reasons why people believe that a particular idea has the potential – or not – to attract funding.</w:t>
      </w:r>
      <w:r w:rsidRPr="00382F51">
        <w:rPr>
          <w:rFonts w:ascii="Arial" w:eastAsia="Times New Roman" w:hAnsi="Arial" w:cs="Arial"/>
          <w:noProof/>
          <w:color w:val="D6404B"/>
          <w:sz w:val="24"/>
          <w:szCs w:val="24"/>
          <w:lang w:eastAsia="es-MX"/>
        </w:rPr>
        <w:drawing>
          <wp:inline distT="0" distB="0" distL="0" distR="0" wp14:anchorId="2E201199" wp14:editId="5492A85A">
            <wp:extent cx="2126615" cy="2860675"/>
            <wp:effectExtent l="0" t="0" r="6985" b="0"/>
            <wp:docPr id="4" name="Imagen 4" descr="http://trainyourboard.com/wpsys/wp-content/uploads/2017/10/TYB-book-cover-3D-223x30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ainyourboard.com/wpsys/wp-content/uploads/2017/10/TYB-book-cover-3D-223x300.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6615" cy="2860675"/>
                    </a:xfrm>
                    <a:prstGeom prst="rect">
                      <a:avLst/>
                    </a:prstGeom>
                    <a:noFill/>
                    <a:ln>
                      <a:noFill/>
                    </a:ln>
                  </pic:spPr>
                </pic:pic>
              </a:graphicData>
            </a:graphic>
          </wp:inline>
        </w:drawing>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color w:val="767674"/>
          <w:sz w:val="24"/>
          <w:szCs w:val="24"/>
          <w:lang w:val="en-US" w:eastAsia="es-MX"/>
        </w:rPr>
        <w:t>Testing your ideas with others (step 4 above) will help to clarify which might generate fundraising traction.</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val="en-US" w:eastAsia="es-MX"/>
        </w:rPr>
      </w:pPr>
      <w:r w:rsidRPr="00382F51">
        <w:rPr>
          <w:rFonts w:ascii="Arial" w:eastAsia="Times New Roman" w:hAnsi="Arial" w:cs="Arial"/>
          <w:i/>
          <w:iCs/>
          <w:color w:val="767674"/>
          <w:sz w:val="24"/>
          <w:szCs w:val="24"/>
          <w:lang w:val="en-US" w:eastAsia="es-MX"/>
        </w:rPr>
        <w:t>This exercise is adapted from </w:t>
      </w:r>
      <w:hyperlink r:id="rId12" w:tgtFrame="_blank" w:history="1">
        <w:r w:rsidRPr="00382F51">
          <w:rPr>
            <w:rFonts w:ascii="Arial" w:eastAsia="Times New Roman" w:hAnsi="Arial" w:cs="Arial"/>
            <w:i/>
            <w:iCs/>
            <w:color w:val="D6404B"/>
            <w:sz w:val="24"/>
            <w:szCs w:val="24"/>
            <w:lang w:val="en-US" w:eastAsia="es-MX"/>
          </w:rPr>
          <w:t>Train Your Board (and Everyone Else) to Raise Money</w:t>
        </w:r>
      </w:hyperlink>
      <w:r w:rsidRPr="00382F51">
        <w:rPr>
          <w:rFonts w:ascii="Arial" w:eastAsia="Times New Roman" w:hAnsi="Arial" w:cs="Arial"/>
          <w:i/>
          <w:iCs/>
          <w:color w:val="767674"/>
          <w:sz w:val="24"/>
          <w:szCs w:val="24"/>
          <w:lang w:val="en-US" w:eastAsia="es-MX"/>
        </w:rPr>
        <w:t>, which I co-wrote with my colleague Andrea Kihlstedt.  </w:t>
      </w:r>
    </w:p>
    <w:p w:rsidR="00382F51" w:rsidRPr="00382F51" w:rsidRDefault="00382F51" w:rsidP="00382F51">
      <w:pPr>
        <w:shd w:val="clear" w:color="auto" w:fill="FFFFFF"/>
        <w:spacing w:before="100" w:beforeAutospacing="1" w:after="100" w:afterAutospacing="1" w:line="240" w:lineRule="auto"/>
        <w:rPr>
          <w:rFonts w:ascii="Arial" w:eastAsia="Times New Roman" w:hAnsi="Arial" w:cs="Arial"/>
          <w:color w:val="767674"/>
          <w:sz w:val="24"/>
          <w:szCs w:val="24"/>
          <w:lang w:eastAsia="es-MX"/>
        </w:rPr>
      </w:pPr>
      <w:r w:rsidRPr="00382F51">
        <w:rPr>
          <w:rFonts w:ascii="Arial" w:eastAsia="Times New Roman" w:hAnsi="Arial" w:cs="Arial"/>
          <w:i/>
          <w:iCs/>
          <w:color w:val="767674"/>
          <w:sz w:val="24"/>
          <w:szCs w:val="24"/>
          <w:lang w:val="en-US" w:eastAsia="es-MX"/>
        </w:rPr>
        <w:t xml:space="preserve">It includes 50 additional exercises to support your fundraising. </w:t>
      </w:r>
      <w:proofErr w:type="spellStart"/>
      <w:r w:rsidRPr="00382F51">
        <w:rPr>
          <w:rFonts w:ascii="Arial" w:eastAsia="Times New Roman" w:hAnsi="Arial" w:cs="Arial"/>
          <w:i/>
          <w:iCs/>
          <w:color w:val="767674"/>
          <w:sz w:val="24"/>
          <w:szCs w:val="24"/>
          <w:lang w:eastAsia="es-MX"/>
        </w:rPr>
        <w:t>Check</w:t>
      </w:r>
      <w:proofErr w:type="spellEnd"/>
      <w:r w:rsidRPr="00382F51">
        <w:rPr>
          <w:rFonts w:ascii="Arial" w:eastAsia="Times New Roman" w:hAnsi="Arial" w:cs="Arial"/>
          <w:i/>
          <w:iCs/>
          <w:color w:val="767674"/>
          <w:sz w:val="24"/>
          <w:szCs w:val="24"/>
          <w:lang w:eastAsia="es-MX"/>
        </w:rPr>
        <w:t xml:space="preserve"> </w:t>
      </w:r>
      <w:proofErr w:type="spellStart"/>
      <w:r w:rsidRPr="00382F51">
        <w:rPr>
          <w:rFonts w:ascii="Arial" w:eastAsia="Times New Roman" w:hAnsi="Arial" w:cs="Arial"/>
          <w:i/>
          <w:iCs/>
          <w:color w:val="767674"/>
          <w:sz w:val="24"/>
          <w:szCs w:val="24"/>
          <w:lang w:eastAsia="es-MX"/>
        </w:rPr>
        <w:t>it</w:t>
      </w:r>
      <w:proofErr w:type="spellEnd"/>
      <w:r w:rsidRPr="00382F51">
        <w:rPr>
          <w:rFonts w:ascii="Arial" w:eastAsia="Times New Roman" w:hAnsi="Arial" w:cs="Arial"/>
          <w:i/>
          <w:iCs/>
          <w:color w:val="767674"/>
          <w:sz w:val="24"/>
          <w:szCs w:val="24"/>
          <w:lang w:eastAsia="es-MX"/>
        </w:rPr>
        <w:t xml:space="preserve"> </w:t>
      </w:r>
      <w:proofErr w:type="spellStart"/>
      <w:r w:rsidRPr="00382F51">
        <w:rPr>
          <w:rFonts w:ascii="Arial" w:eastAsia="Times New Roman" w:hAnsi="Arial" w:cs="Arial"/>
          <w:i/>
          <w:iCs/>
          <w:color w:val="767674"/>
          <w:sz w:val="24"/>
          <w:szCs w:val="24"/>
          <w:lang w:eastAsia="es-MX"/>
        </w:rPr>
        <w:t>out</w:t>
      </w:r>
      <w:proofErr w:type="spellEnd"/>
      <w:r w:rsidRPr="00382F51">
        <w:rPr>
          <w:rFonts w:ascii="Arial" w:eastAsia="Times New Roman" w:hAnsi="Arial" w:cs="Arial"/>
          <w:i/>
          <w:iCs/>
          <w:color w:val="767674"/>
          <w:sz w:val="24"/>
          <w:szCs w:val="24"/>
          <w:lang w:eastAsia="es-MX"/>
        </w:rPr>
        <w:t>!</w:t>
      </w:r>
    </w:p>
    <w:p w:rsidR="00382F51" w:rsidRDefault="00382F51"/>
    <w:sectPr w:rsidR="00382F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15ED3"/>
    <w:multiLevelType w:val="multilevel"/>
    <w:tmpl w:val="0694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51"/>
    <w:rsid w:val="00382F51"/>
    <w:rsid w:val="008A611C"/>
    <w:rsid w:val="00AD32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B2A29-7872-487E-8627-8EE036F1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59167">
      <w:bodyDiv w:val="1"/>
      <w:marLeft w:val="0"/>
      <w:marRight w:val="0"/>
      <w:marTop w:val="0"/>
      <w:marBottom w:val="0"/>
      <w:divBdr>
        <w:top w:val="none" w:sz="0" w:space="0" w:color="auto"/>
        <w:left w:val="none" w:sz="0" w:space="0" w:color="auto"/>
        <w:bottom w:val="none" w:sz="0" w:space="0" w:color="auto"/>
        <w:right w:val="none" w:sz="0" w:space="0" w:color="auto"/>
      </w:divBdr>
      <w:divsChild>
        <w:div w:id="11976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rainyourboard.com/training/train-your-boar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inyourboard.com/dream-big-raise-more-money/" TargetMode="External"/><Relationship Id="rId11" Type="http://schemas.openxmlformats.org/officeDocument/2006/relationships/image" Target="media/image4.jpeg"/><Relationship Id="rId5" Type="http://schemas.openxmlformats.org/officeDocument/2006/relationships/hyperlink" Target="http://trainyourboard.com/author/andyr/" TargetMode="External"/><Relationship Id="rId10" Type="http://schemas.openxmlformats.org/officeDocument/2006/relationships/hyperlink" Target="https://www.emersonandchurch.com/products/train-your-board-and-everyone-else-to-raise-mone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UDEM</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María Maiz García</dc:creator>
  <cp:keywords/>
  <dc:description/>
  <cp:lastModifiedBy>Blanca María Maiz García</cp:lastModifiedBy>
  <cp:revision>1</cp:revision>
  <dcterms:created xsi:type="dcterms:W3CDTF">2020-02-13T18:35:00Z</dcterms:created>
  <dcterms:modified xsi:type="dcterms:W3CDTF">2020-02-13T18:36:00Z</dcterms:modified>
</cp:coreProperties>
</file>